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FA25C2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520E2" w:rsidRDefault="00A520E2" w:rsidP="00A520E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proofErr w:type="gramStart"/>
            <w:r>
              <w:t>This standard covers the competence required to co-ordinate and direct</w:t>
            </w:r>
            <w:proofErr w:type="gramEnd"/>
            <w:r>
              <w:t xml:space="preserve"> the response to navigation emergencies. It includes minimising potential dangers to own and other vessels, personnel and the environment resulting from malfunctioning of equipment; emergencies relating to the navigation of the vessel</w:t>
            </w:r>
            <w:r w:rsidR="00FB7B08">
              <w:t>,</w:t>
            </w:r>
            <w:r>
              <w:t xml:space="preserve"> or the receipt of a distress signal from another vessel.</w:t>
            </w:r>
          </w:p>
          <w:p w:rsidR="00A520E2" w:rsidRDefault="00A520E2" w:rsidP="00A520E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10F78" w:rsidRPr="00E10F78" w:rsidRDefault="00E10F78" w:rsidP="00A520E2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A520E2" w:rsidRDefault="00A520E2" w:rsidP="00A520E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who have responsibility for directing the response to navigation emergencies on any size vessel working in any operational area.</w:t>
            </w:r>
          </w:p>
          <w:p w:rsidR="00A520E2" w:rsidRDefault="00A520E2" w:rsidP="00A520E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A520E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FA25C2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4A40F9" w:rsidRDefault="004A40F9" w:rsidP="004A40F9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4A40F9" w:rsidRDefault="004A40F9" w:rsidP="004A40F9">
            <w:pPr>
              <w:pStyle w:val="NOSBodyHeading"/>
              <w:spacing w:line="276" w:lineRule="auto"/>
              <w:rPr>
                <w:b w:val="0"/>
              </w:rPr>
            </w:pPr>
          </w:p>
          <w:p w:rsidR="004A40F9" w:rsidRDefault="004A40F9" w:rsidP="004A40F9">
            <w:pPr>
              <w:pStyle w:val="NOSBodyHeading"/>
              <w:spacing w:line="276" w:lineRule="auto"/>
              <w:rPr>
                <w:b w:val="0"/>
              </w:rPr>
            </w:pPr>
          </w:p>
          <w:p w:rsidR="004A40F9" w:rsidRPr="001B0A7B" w:rsidRDefault="00524643" w:rsidP="004A40F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4A40F9">
              <w:rPr>
                <w:b w:val="0"/>
              </w:rPr>
              <w:t>ssess the type, nature and scale of the situation from alarms, signals and relevant sources</w:t>
            </w:r>
          </w:p>
          <w:p w:rsidR="004A40F9" w:rsidRPr="001B0A7B" w:rsidRDefault="00524643" w:rsidP="004A40F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4A40F9">
              <w:rPr>
                <w:b w:val="0"/>
              </w:rPr>
              <w:t>ake a realistic assessment of the situation and determine the action to be taken in accordance with contingency plans</w:t>
            </w:r>
          </w:p>
          <w:p w:rsidR="004A40F9" w:rsidRPr="001B0A7B" w:rsidRDefault="00524643" w:rsidP="004A40F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4A40F9">
              <w:rPr>
                <w:b w:val="0"/>
              </w:rPr>
              <w:t>rovide accurate and clear instructions and information to relevant persons to help deal with the situation</w:t>
            </w:r>
          </w:p>
          <w:p w:rsidR="004A40F9" w:rsidRPr="001B0A7B" w:rsidRDefault="00524643" w:rsidP="004A40F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4A40F9">
              <w:rPr>
                <w:b w:val="0"/>
              </w:rPr>
              <w:t>ully implement the plan and monitor its effectiveness, confirming the desired effect and determining necessary corrective actions where required</w:t>
            </w:r>
          </w:p>
          <w:p w:rsidR="004A40F9" w:rsidRPr="001B0A7B" w:rsidRDefault="00524643" w:rsidP="004A40F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4A40F9">
              <w:rPr>
                <w:b w:val="0"/>
              </w:rPr>
              <w:t>nsure the safety of own personnel and vessel during the situation</w:t>
            </w:r>
          </w:p>
          <w:p w:rsidR="003C6D88" w:rsidRPr="001B0A7B" w:rsidRDefault="00524643" w:rsidP="004A40F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4A40F9">
              <w:rPr>
                <w:b w:val="0"/>
              </w:rPr>
              <w:t>ecord and make reports to the relevant persons and authorities within appropriate timescales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FA25C2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6D6784" w:rsidRDefault="006D6784" w:rsidP="006D6784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FB7B08" w:rsidRDefault="00FB7B08" w:rsidP="006D6784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6D6784" w:rsidRPr="001B0A7B" w:rsidRDefault="006D6784" w:rsidP="006D6784">
            <w:pPr>
              <w:pStyle w:val="NOSBodyHeading"/>
              <w:spacing w:line="276" w:lineRule="auto"/>
              <w:rPr>
                <w:b w:val="0"/>
              </w:rPr>
            </w:pP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w</w:t>
            </w:r>
            <w:r w:rsidR="006D6784">
              <w:rPr>
                <w:rFonts w:cs="Arial"/>
                <w:b w:val="0"/>
              </w:rPr>
              <w:t>hat constitutes an emergency</w:t>
            </w: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6D6784">
              <w:rPr>
                <w:rFonts w:cs="Arial"/>
                <w:b w:val="0"/>
              </w:rPr>
              <w:t>ow to respond to navigation emergencies</w:t>
            </w: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6D6784">
              <w:rPr>
                <w:rFonts w:cs="Arial"/>
                <w:b w:val="0"/>
              </w:rPr>
              <w:t>ow to manoeuvre and handle the vessel in all conditions</w:t>
            </w: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6D6784">
              <w:rPr>
                <w:rFonts w:cs="Arial"/>
                <w:b w:val="0"/>
              </w:rPr>
              <w:t>he operation of remote controls of propulsion plant and engineering systems and services</w:t>
            </w: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6D6784">
              <w:rPr>
                <w:rFonts w:cs="Arial"/>
                <w:b w:val="0"/>
              </w:rPr>
              <w:t>ow to co-ordinate search and rescue operations</w:t>
            </w: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6D6784">
              <w:rPr>
                <w:rFonts w:cs="Arial"/>
                <w:b w:val="0"/>
              </w:rPr>
              <w:t>ow to develop emergency and damage control plans and handle emergencies</w:t>
            </w:r>
          </w:p>
          <w:p w:rsidR="006D6784" w:rsidRPr="001B0A7B" w:rsidRDefault="00524643" w:rsidP="006D67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6D6784">
              <w:rPr>
                <w:rFonts w:cs="Arial"/>
                <w:b w:val="0"/>
              </w:rPr>
              <w:t>ow to evaluate and apply statutory regulations and guidelines, organisational instructions and guidance</w:t>
            </w:r>
            <w:r w:rsidR="00FB7B08">
              <w:rPr>
                <w:rFonts w:cs="Arial"/>
                <w:b w:val="0"/>
              </w:rPr>
              <w:t>,</w:t>
            </w:r>
            <w:r w:rsidR="006D6784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6D6784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0635C9" w:rsidP="001F6BF7">
            <w:pPr>
              <w:pStyle w:val="NOSBodyText"/>
            </w:pPr>
            <w:bookmarkStart w:id="9" w:name="StartDevelopedBy"/>
            <w:bookmarkEnd w:id="9"/>
            <w:r>
              <w:t>Merchant Navy Training Board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E10F78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546495" w:rsidP="00E10F78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E10F78" w:rsidRPr="004E05F7" w:rsidRDefault="00E10F78" w:rsidP="00E10F78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E10F78" w:rsidRPr="004E05F7" w:rsidRDefault="00546495" w:rsidP="00E10F78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0635C9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0635C9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10F78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546495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35496E">
              <w:rPr>
                <w:color w:val="221E1F"/>
              </w:rPr>
              <w:t>B12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35496E" w:rsidRDefault="0035496E" w:rsidP="0035496E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E10F78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FA25C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35496E" w:rsidP="00FB7B08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2" w:name="StartKeywords"/>
            <w:bookmarkEnd w:id="32"/>
            <w:r>
              <w:t xml:space="preserve">co-ordinate; direct; response; navigation emergencies; minimising potential dangers; vessels; personnel; environment </w:t>
            </w: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495" w:rsidRDefault="005464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546495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546495">
      <w:rPr>
        <w:rFonts w:ascii="Arial" w:eastAsiaTheme="minorHAnsi" w:hAnsi="Arial" w:cs="Arial"/>
        <w:noProof/>
        <w:sz w:val="14"/>
        <w:szCs w:val="14"/>
      </w:rPr>
      <w:t>MSA B12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546495">
      <w:rPr>
        <w:rFonts w:ascii="Arial" w:eastAsiaTheme="minorHAnsi" w:hAnsi="Arial" w:cs="Arial"/>
        <w:noProof/>
        <w:sz w:val="14"/>
        <w:szCs w:val="14"/>
      </w:rPr>
      <w:t>Direct the response to navigation emergencies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FA25C2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FA25C2" w:rsidRPr="008C0064">
      <w:rPr>
        <w:rFonts w:ascii="Arial" w:hAnsi="Arial" w:cs="Arial"/>
        <w:sz w:val="14"/>
        <w:szCs w:val="14"/>
      </w:rPr>
      <w:fldChar w:fldCharType="separate"/>
    </w:r>
    <w:r w:rsidR="0063260E">
      <w:rPr>
        <w:rFonts w:ascii="Arial" w:hAnsi="Arial" w:cs="Arial"/>
        <w:noProof/>
        <w:sz w:val="14"/>
        <w:szCs w:val="14"/>
      </w:rPr>
      <w:t>4</w:t>
    </w:r>
    <w:r w:rsidR="00FA25C2" w:rsidRPr="008C0064">
      <w:rPr>
        <w:rFonts w:ascii="Arial" w:hAnsi="Arial" w:cs="Arial"/>
        <w:sz w:val="14"/>
        <w:szCs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546495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546495">
      <w:rPr>
        <w:rFonts w:ascii="Arial" w:eastAsiaTheme="minorHAnsi" w:hAnsi="Arial" w:cs="Arial"/>
        <w:noProof/>
        <w:sz w:val="14"/>
        <w:szCs w:val="14"/>
      </w:rPr>
      <w:t>MSA B12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546495">
      <w:rPr>
        <w:rFonts w:ascii="Arial" w:eastAsiaTheme="minorHAnsi" w:hAnsi="Arial" w:cs="Arial"/>
        <w:noProof/>
        <w:sz w:val="14"/>
        <w:szCs w:val="14"/>
      </w:rPr>
      <w:t>Direct the response to navigation emergencies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FA25C2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FA25C2" w:rsidRPr="008C0064">
      <w:rPr>
        <w:rFonts w:ascii="Arial" w:hAnsi="Arial" w:cs="Arial"/>
        <w:sz w:val="14"/>
        <w:szCs w:val="14"/>
      </w:rPr>
      <w:fldChar w:fldCharType="separate"/>
    </w:r>
    <w:r w:rsidR="0063260E">
      <w:rPr>
        <w:rFonts w:ascii="Arial" w:hAnsi="Arial" w:cs="Arial"/>
        <w:noProof/>
        <w:sz w:val="14"/>
        <w:szCs w:val="14"/>
      </w:rPr>
      <w:t>1</w:t>
    </w:r>
    <w:r w:rsidR="00FA25C2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495" w:rsidRDefault="005464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FA25C2" w:rsidP="002063F2">
    <w:pPr>
      <w:tabs>
        <w:tab w:val="left" w:pos="7140"/>
      </w:tabs>
    </w:pPr>
    <w:r w:rsidRPr="00FA25C2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35496E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E10F78">
      <w:rPr>
        <w:rFonts w:ascii="Arial" w:eastAsiaTheme="minorHAnsi" w:hAnsi="Arial" w:cs="Arial"/>
        <w:b/>
        <w:noProof/>
        <w:sz w:val="32"/>
        <w:szCs w:val="32"/>
      </w:rPr>
      <w:t>B12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A520E2">
      <w:rPr>
        <w:rFonts w:ascii="Arial" w:eastAsiaTheme="minorHAnsi" w:hAnsi="Arial" w:cs="Arial"/>
        <w:noProof/>
        <w:sz w:val="32"/>
        <w:szCs w:val="32"/>
      </w:rPr>
      <w:t>Direct the response to navigation emergencies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35496E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E10F78">
            <w:rPr>
              <w:rFonts w:ascii="Arial" w:hAnsi="Arial" w:cs="Arial"/>
              <w:b/>
              <w:sz w:val="32"/>
              <w:szCs w:val="32"/>
            </w:rPr>
            <w:t>B12</w:t>
          </w:r>
        </w:p>
        <w:p w:rsidR="009A1F82" w:rsidRPr="00DF70EE" w:rsidRDefault="00A520E2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Direct the response to navigation emergencies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FA25C2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23B3B"/>
    <w:multiLevelType w:val="multilevel"/>
    <w:tmpl w:val="D54AFB18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84B1BE8"/>
    <w:multiLevelType w:val="multilevel"/>
    <w:tmpl w:val="090C7F20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823B03"/>
    <w:multiLevelType w:val="multilevel"/>
    <w:tmpl w:val="1EC6E45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4"/>
  </w:num>
  <w:num w:numId="8">
    <w:abstractNumId w:val="17"/>
  </w:num>
  <w:num w:numId="9">
    <w:abstractNumId w:val="16"/>
  </w:num>
  <w:num w:numId="10">
    <w:abstractNumId w:val="13"/>
  </w:num>
  <w:num w:numId="11">
    <w:abstractNumId w:val="11"/>
  </w:num>
  <w:num w:numId="12">
    <w:abstractNumId w:val="7"/>
  </w:num>
  <w:num w:numId="13">
    <w:abstractNumId w:val="3"/>
  </w:num>
  <w:num w:numId="14">
    <w:abstractNumId w:val="10"/>
  </w:num>
  <w:num w:numId="15">
    <w:abstractNumId w:val="0"/>
  </w:num>
  <w:num w:numId="16">
    <w:abstractNumId w:val="6"/>
  </w:num>
  <w:num w:numId="17">
    <w:abstractNumId w:val="1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32C8"/>
    <w:rsid w:val="000635C9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85B41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3911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905F8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5496E"/>
    <w:rsid w:val="0036118B"/>
    <w:rsid w:val="003722CD"/>
    <w:rsid w:val="00372F06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40F9"/>
    <w:rsid w:val="004A57E2"/>
    <w:rsid w:val="004B12F4"/>
    <w:rsid w:val="004B1702"/>
    <w:rsid w:val="004D08DE"/>
    <w:rsid w:val="004D0EEB"/>
    <w:rsid w:val="004D1F3B"/>
    <w:rsid w:val="004D666A"/>
    <w:rsid w:val="004D6960"/>
    <w:rsid w:val="004E21DC"/>
    <w:rsid w:val="0050084C"/>
    <w:rsid w:val="005027E6"/>
    <w:rsid w:val="00515426"/>
    <w:rsid w:val="00521BFC"/>
    <w:rsid w:val="00524643"/>
    <w:rsid w:val="0052780A"/>
    <w:rsid w:val="00540315"/>
    <w:rsid w:val="00540609"/>
    <w:rsid w:val="00545BAC"/>
    <w:rsid w:val="00546495"/>
    <w:rsid w:val="00550971"/>
    <w:rsid w:val="00556342"/>
    <w:rsid w:val="00563BF7"/>
    <w:rsid w:val="005833E2"/>
    <w:rsid w:val="005A4236"/>
    <w:rsid w:val="005B01E9"/>
    <w:rsid w:val="005C618B"/>
    <w:rsid w:val="005D497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260E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5B14"/>
    <w:rsid w:val="006A61E1"/>
    <w:rsid w:val="006B2227"/>
    <w:rsid w:val="006B4495"/>
    <w:rsid w:val="006C2574"/>
    <w:rsid w:val="006D03D8"/>
    <w:rsid w:val="006D6784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71E41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7F3C5E"/>
    <w:rsid w:val="0082306F"/>
    <w:rsid w:val="00823628"/>
    <w:rsid w:val="0084302D"/>
    <w:rsid w:val="00847EA7"/>
    <w:rsid w:val="00860755"/>
    <w:rsid w:val="00860D81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E76A3"/>
    <w:rsid w:val="00901FEF"/>
    <w:rsid w:val="0090468B"/>
    <w:rsid w:val="0090729C"/>
    <w:rsid w:val="0091573A"/>
    <w:rsid w:val="00926F31"/>
    <w:rsid w:val="00932BD8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8B0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20E2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3A81"/>
    <w:rsid w:val="00AE57EF"/>
    <w:rsid w:val="00AF73B3"/>
    <w:rsid w:val="00B15A0B"/>
    <w:rsid w:val="00B165CE"/>
    <w:rsid w:val="00B22F9C"/>
    <w:rsid w:val="00B318D1"/>
    <w:rsid w:val="00B4020E"/>
    <w:rsid w:val="00B51DAF"/>
    <w:rsid w:val="00B5446B"/>
    <w:rsid w:val="00B652FB"/>
    <w:rsid w:val="00B73F65"/>
    <w:rsid w:val="00B82F94"/>
    <w:rsid w:val="00B86619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44B21"/>
    <w:rsid w:val="00C50B44"/>
    <w:rsid w:val="00C617B3"/>
    <w:rsid w:val="00C717B8"/>
    <w:rsid w:val="00C73990"/>
    <w:rsid w:val="00C758AA"/>
    <w:rsid w:val="00C77C64"/>
    <w:rsid w:val="00C80E62"/>
    <w:rsid w:val="00C81FD3"/>
    <w:rsid w:val="00C83997"/>
    <w:rsid w:val="00C92654"/>
    <w:rsid w:val="00C94311"/>
    <w:rsid w:val="00CA0B7E"/>
    <w:rsid w:val="00CA0BEC"/>
    <w:rsid w:val="00CA3700"/>
    <w:rsid w:val="00CB0DD6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5424"/>
    <w:rsid w:val="00E06A72"/>
    <w:rsid w:val="00E10F78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10BB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A25C2"/>
    <w:rsid w:val="00FB3A0A"/>
    <w:rsid w:val="00FB6FAF"/>
    <w:rsid w:val="00FB7B08"/>
    <w:rsid w:val="00FB7C0B"/>
    <w:rsid w:val="00FB7E70"/>
    <w:rsid w:val="00FC2345"/>
    <w:rsid w:val="00FC6F60"/>
    <w:rsid w:val="00FD0954"/>
    <w:rsid w:val="00FD64FB"/>
    <w:rsid w:val="00FD7482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B7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7B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7B0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B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C46EF"/>
    <w:rsid w:val="003B2AEA"/>
    <w:rsid w:val="00401C66"/>
    <w:rsid w:val="00462417"/>
    <w:rsid w:val="0053637E"/>
    <w:rsid w:val="00567979"/>
    <w:rsid w:val="00585E21"/>
    <w:rsid w:val="005B7907"/>
    <w:rsid w:val="00691D82"/>
    <w:rsid w:val="006D37C5"/>
    <w:rsid w:val="00752FD9"/>
    <w:rsid w:val="007904E8"/>
    <w:rsid w:val="007C188C"/>
    <w:rsid w:val="008777D8"/>
    <w:rsid w:val="008960EC"/>
    <w:rsid w:val="008B5E4D"/>
    <w:rsid w:val="009521C9"/>
    <w:rsid w:val="009D0A55"/>
    <w:rsid w:val="00B20B89"/>
    <w:rsid w:val="00B37502"/>
    <w:rsid w:val="00BD2501"/>
    <w:rsid w:val="00C844BE"/>
    <w:rsid w:val="00CE1085"/>
    <w:rsid w:val="00E62584"/>
    <w:rsid w:val="00E7637C"/>
    <w:rsid w:val="00E771FB"/>
    <w:rsid w:val="00EB7DD1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70CD2-D6C5-46E8-AB49-94CE0745B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5BACE9-2DE7-47F2-B25B-D7B3D50F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2011-12-14T15:14:00Z</dcterms:created>
  <dcterms:modified xsi:type="dcterms:W3CDTF">2012-02-23T13:52:00Z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